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inorEastAsia" w:hAnsiTheme="minorEastAsia" w:eastAsiaTheme="minorEastAsia" w:cstheme="minorEastAsia"/>
          <w:b/>
          <w:bCs/>
          <w:sz w:val="44"/>
          <w:szCs w:val="44"/>
          <w:highlight w:val="none"/>
          <w:lang w:val="en-US" w:eastAsia="zh-CN"/>
        </w:rPr>
      </w:pPr>
      <w:bookmarkStart w:id="0" w:name="_GoBack"/>
      <w:r>
        <w:rPr>
          <w:rFonts w:hint="eastAsia" w:asciiTheme="minorEastAsia" w:hAnsiTheme="minorEastAsia" w:eastAsiaTheme="minorEastAsia" w:cstheme="minorEastAsia"/>
          <w:b/>
          <w:bCs/>
          <w:sz w:val="44"/>
          <w:szCs w:val="44"/>
          <w:highlight w:val="none"/>
          <w:lang w:val="en-US" w:eastAsia="zh-CN"/>
        </w:rPr>
        <w:t>关于加强龙岗区社区股份合作公司银行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inorEastAsia" w:hAnsiTheme="minorEastAsia" w:eastAsiaTheme="minorEastAsia" w:cstheme="minorEastAsia"/>
          <w:b/>
          <w:bCs/>
          <w:sz w:val="44"/>
          <w:szCs w:val="44"/>
          <w:highlight w:val="none"/>
          <w:lang w:val="en-US" w:eastAsia="zh-CN"/>
        </w:rPr>
      </w:pPr>
      <w:r>
        <w:rPr>
          <w:rFonts w:hint="eastAsia" w:asciiTheme="minorEastAsia" w:hAnsiTheme="minorEastAsia" w:eastAsiaTheme="minorEastAsia" w:cstheme="minorEastAsia"/>
          <w:b/>
          <w:bCs/>
          <w:sz w:val="44"/>
          <w:szCs w:val="44"/>
          <w:highlight w:val="none"/>
          <w:lang w:val="en-US" w:eastAsia="zh-CN"/>
        </w:rPr>
        <w:t>账户管理和银企互联的指导意见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（征求意见稿）</w:t>
      </w:r>
    </w:p>
    <w:bookmarkEnd w:id="0"/>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仿宋" w:hAnsi="华文仿宋" w:eastAsia="华文仿宋"/>
          <w:b/>
          <w:sz w:val="32"/>
          <w:szCs w:val="32"/>
        </w:rPr>
      </w:pPr>
      <w:r>
        <w:rPr>
          <w:rFonts w:hint="eastAsia" w:ascii="黑体" w:hAnsi="黑体" w:eastAsia="黑体"/>
          <w:color w:val="000000"/>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000000"/>
          <w:sz w:val="32"/>
          <w:szCs w:val="32"/>
        </w:rPr>
      </w:pPr>
      <w:r>
        <w:rPr>
          <w:rFonts w:hint="eastAsia" w:ascii="仿宋" w:hAnsi="仿宋" w:eastAsia="仿宋" w:cs="仿宋"/>
          <w:b/>
          <w:sz w:val="32"/>
          <w:szCs w:val="32"/>
        </w:rPr>
        <w:t>第一条</w:t>
      </w:r>
      <w:r>
        <w:rPr>
          <w:rFonts w:hint="eastAsia" w:ascii="仿宋" w:hAnsi="仿宋" w:eastAsia="仿宋" w:cs="仿宋"/>
          <w:b/>
          <w:sz w:val="32"/>
          <w:szCs w:val="32"/>
          <w:lang w:val="en-US" w:eastAsia="zh-CN"/>
        </w:rPr>
        <w:t xml:space="preserve">  </w:t>
      </w:r>
      <w:r>
        <w:rPr>
          <w:rFonts w:hint="eastAsia" w:ascii="仿宋" w:hAnsi="仿宋" w:eastAsia="仿宋" w:cs="仿宋"/>
          <w:color w:val="000000"/>
          <w:sz w:val="32"/>
          <w:szCs w:val="32"/>
        </w:rPr>
        <w:t>为进一步</w:t>
      </w:r>
      <w:r>
        <w:rPr>
          <w:rFonts w:hint="eastAsia" w:ascii="仿宋" w:hAnsi="仿宋" w:eastAsia="仿宋" w:cs="仿宋"/>
          <w:color w:val="000000"/>
          <w:sz w:val="32"/>
          <w:szCs w:val="32"/>
          <w:lang w:val="en-US" w:eastAsia="zh-CN"/>
        </w:rPr>
        <w:t>规范</w:t>
      </w:r>
      <w:r>
        <w:rPr>
          <w:rFonts w:hint="eastAsia" w:ascii="仿宋" w:hAnsi="仿宋" w:eastAsia="仿宋" w:cs="仿宋"/>
          <w:color w:val="000000"/>
          <w:sz w:val="32"/>
          <w:szCs w:val="32"/>
        </w:rPr>
        <w:t>龙岗区社区股份合作公司</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含子、分公司，下同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的财务行为</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加强社区</w:t>
      </w:r>
      <w:r>
        <w:rPr>
          <w:rFonts w:hint="eastAsia" w:ascii="仿宋" w:hAnsi="仿宋" w:eastAsia="仿宋" w:cs="仿宋"/>
          <w:color w:val="000000"/>
          <w:sz w:val="32"/>
          <w:szCs w:val="32"/>
        </w:rPr>
        <w:t>股份合作公司</w:t>
      </w:r>
      <w:r>
        <w:rPr>
          <w:rFonts w:hint="eastAsia" w:ascii="仿宋" w:hAnsi="仿宋" w:eastAsia="仿宋" w:cs="仿宋"/>
          <w:color w:val="000000"/>
          <w:sz w:val="32"/>
          <w:szCs w:val="32"/>
          <w:lang w:val="en-US" w:eastAsia="zh-CN"/>
        </w:rPr>
        <w:t>银行账户管理和银企互联工作，提高资金效益，确保社区股份合作公司的资金安全，根据《深圳经济特区股份合作公司条例》、</w:t>
      </w:r>
      <w:r>
        <w:rPr>
          <w:rFonts w:hint="eastAsia" w:ascii="仿宋" w:hAnsi="仿宋" w:eastAsia="仿宋" w:cs="仿宋"/>
          <w:i w:val="0"/>
          <w:caps w:val="0"/>
          <w:color w:val="000000"/>
          <w:spacing w:val="0"/>
          <w:sz w:val="32"/>
          <w:szCs w:val="32"/>
          <w:shd w:val="clear" w:fill="FFFFFF"/>
        </w:rPr>
        <w:t>《中共深圳市委办公厅、深圳市人民政府办公厅转发市纪委等部门&lt;关于加强股份合作公司资金资产资源管理的意见（试行）&gt;的通知》（深办发〔2013〕9号）</w:t>
      </w:r>
      <w:r>
        <w:rPr>
          <w:rFonts w:hint="eastAsia" w:ascii="仿宋" w:hAnsi="仿宋" w:eastAsia="仿宋" w:cs="仿宋"/>
          <w:color w:val="000000"/>
          <w:sz w:val="32"/>
          <w:szCs w:val="32"/>
          <w:lang w:val="en-US" w:eastAsia="zh-CN"/>
        </w:rPr>
        <w:t>等有关规定，结合龙岗区实际，制定本指导意见。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二</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color w:val="000000"/>
          <w:sz w:val="32"/>
          <w:szCs w:val="32"/>
          <w:lang w:val="en-US" w:eastAsia="zh-CN"/>
        </w:rPr>
        <w:t>本指导意见适用于</w:t>
      </w:r>
      <w:r>
        <w:rPr>
          <w:rFonts w:hint="eastAsia" w:ascii="仿宋" w:hAnsi="仿宋" w:eastAsia="仿宋" w:cs="仿宋"/>
          <w:color w:val="000000"/>
          <w:sz w:val="32"/>
          <w:szCs w:val="32"/>
          <w:lang w:eastAsia="zh-CN"/>
        </w:rPr>
        <w:t>龙岗区</w:t>
      </w:r>
      <w:r>
        <w:rPr>
          <w:rFonts w:hint="eastAsia" w:ascii="仿宋" w:hAnsi="仿宋" w:eastAsia="仿宋" w:cs="仿宋"/>
          <w:color w:val="000000"/>
          <w:sz w:val="32"/>
          <w:szCs w:val="32"/>
        </w:rPr>
        <w:t>社区股份合作公司</w:t>
      </w:r>
      <w:r>
        <w:rPr>
          <w:rFonts w:hint="eastAsia" w:ascii="仿宋" w:hAnsi="仿宋" w:eastAsia="仿宋" w:cs="仿宋"/>
          <w:color w:val="000000"/>
          <w:sz w:val="32"/>
          <w:szCs w:val="32"/>
          <w:lang w:val="en-US" w:eastAsia="zh-CN"/>
        </w:rPr>
        <w:t>银行账户、银企互联的日常管理。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b/>
          <w:sz w:val="32"/>
          <w:szCs w:val="32"/>
        </w:rPr>
        <w:t>第三条</w:t>
      </w:r>
      <w:r>
        <w:rPr>
          <w:rFonts w:hint="eastAsia" w:ascii="仿宋" w:hAnsi="仿宋" w:eastAsia="仿宋" w:cs="仿宋"/>
          <w:b/>
          <w:sz w:val="32"/>
          <w:szCs w:val="32"/>
          <w:lang w:val="en-US" w:eastAsia="zh-CN"/>
        </w:rPr>
        <w:t xml:space="preserve">  </w:t>
      </w:r>
      <w:r>
        <w:rPr>
          <w:rFonts w:hint="eastAsia" w:ascii="仿宋" w:hAnsi="仿宋" w:eastAsia="仿宋" w:cs="仿宋"/>
          <w:color w:val="000000"/>
          <w:sz w:val="32"/>
          <w:szCs w:val="32"/>
        </w:rPr>
        <w:t>区集体资产</w:t>
      </w:r>
      <w:r>
        <w:rPr>
          <w:rFonts w:hint="eastAsia" w:ascii="仿宋" w:hAnsi="仿宋" w:eastAsia="仿宋" w:cs="仿宋"/>
          <w:color w:val="000000"/>
          <w:sz w:val="32"/>
          <w:szCs w:val="32"/>
          <w:lang w:eastAsia="zh-CN"/>
        </w:rPr>
        <w:t>管理</w:t>
      </w:r>
      <w:r>
        <w:rPr>
          <w:rFonts w:hint="eastAsia" w:ascii="仿宋" w:hAnsi="仿宋" w:eastAsia="仿宋" w:cs="仿宋"/>
          <w:color w:val="000000"/>
          <w:sz w:val="32"/>
          <w:szCs w:val="32"/>
        </w:rPr>
        <w:t>部门是龙岗区社区股份合作公司</w:t>
      </w:r>
      <w:r>
        <w:rPr>
          <w:rFonts w:hint="eastAsia" w:ascii="仿宋" w:hAnsi="仿宋" w:eastAsia="仿宋" w:cs="仿宋"/>
          <w:color w:val="000000"/>
          <w:sz w:val="32"/>
          <w:szCs w:val="32"/>
          <w:lang w:val="en-US" w:eastAsia="zh-CN"/>
        </w:rPr>
        <w:t>财务</w:t>
      </w:r>
      <w:r>
        <w:rPr>
          <w:rFonts w:hint="eastAsia" w:ascii="仿宋" w:hAnsi="仿宋" w:eastAsia="仿宋" w:cs="仿宋"/>
          <w:color w:val="000000"/>
          <w:sz w:val="32"/>
          <w:szCs w:val="32"/>
        </w:rPr>
        <w:t>系统</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银企互联平台</w:t>
      </w:r>
      <w:r>
        <w:rPr>
          <w:rFonts w:hint="eastAsia" w:ascii="仿宋" w:hAnsi="仿宋" w:eastAsia="仿宋" w:cs="仿宋"/>
          <w:color w:val="000000"/>
          <w:sz w:val="32"/>
          <w:szCs w:val="32"/>
        </w:rPr>
        <w:t>的业务</w:t>
      </w:r>
      <w:r>
        <w:rPr>
          <w:rFonts w:hint="eastAsia" w:ascii="仿宋" w:hAnsi="仿宋" w:eastAsia="仿宋" w:cs="仿宋"/>
          <w:color w:val="000000"/>
          <w:sz w:val="32"/>
          <w:szCs w:val="32"/>
          <w:lang w:val="en-US" w:eastAsia="zh-CN"/>
        </w:rPr>
        <w:t>监管</w:t>
      </w:r>
      <w:r>
        <w:rPr>
          <w:rFonts w:hint="eastAsia" w:ascii="仿宋" w:hAnsi="仿宋" w:eastAsia="仿宋" w:cs="仿宋"/>
          <w:color w:val="000000"/>
          <w:sz w:val="32"/>
          <w:szCs w:val="32"/>
        </w:rPr>
        <w:t>部门，负责</w:t>
      </w:r>
      <w:r>
        <w:rPr>
          <w:rFonts w:hint="eastAsia" w:ascii="仿宋" w:hAnsi="仿宋" w:eastAsia="仿宋" w:cs="仿宋"/>
          <w:color w:val="000000"/>
          <w:sz w:val="32"/>
          <w:szCs w:val="32"/>
          <w:lang w:val="en-US" w:eastAsia="zh-CN"/>
        </w:rPr>
        <w:t>我区社区</w:t>
      </w:r>
      <w:r>
        <w:rPr>
          <w:rFonts w:hint="eastAsia" w:ascii="仿宋" w:hAnsi="仿宋" w:eastAsia="仿宋" w:cs="仿宋"/>
          <w:color w:val="000000"/>
          <w:sz w:val="32"/>
          <w:szCs w:val="32"/>
        </w:rPr>
        <w:t>股份合作公</w:t>
      </w:r>
      <w:r>
        <w:rPr>
          <w:rFonts w:hint="eastAsia" w:ascii="仿宋" w:hAnsi="仿宋" w:eastAsia="仿宋" w:cs="仿宋"/>
          <w:color w:val="000000"/>
          <w:sz w:val="32"/>
          <w:szCs w:val="32"/>
          <w:lang w:eastAsia="zh-CN"/>
        </w:rPr>
        <w:t>司</w:t>
      </w:r>
      <w:r>
        <w:rPr>
          <w:rFonts w:hint="eastAsia" w:ascii="仿宋" w:hAnsi="仿宋" w:eastAsia="仿宋" w:cs="仿宋"/>
          <w:color w:val="000000"/>
          <w:sz w:val="32"/>
          <w:szCs w:val="32"/>
          <w:lang w:val="en-US" w:eastAsia="zh-CN"/>
        </w:rPr>
        <w:t>银行账户开户、销户的备案；负责社区</w:t>
      </w:r>
      <w:r>
        <w:rPr>
          <w:rFonts w:hint="eastAsia" w:ascii="仿宋" w:hAnsi="仿宋" w:eastAsia="仿宋" w:cs="仿宋"/>
          <w:color w:val="000000"/>
          <w:sz w:val="32"/>
          <w:szCs w:val="32"/>
        </w:rPr>
        <w:t>股份合作公</w:t>
      </w:r>
      <w:r>
        <w:rPr>
          <w:rFonts w:hint="eastAsia" w:ascii="仿宋" w:hAnsi="仿宋" w:eastAsia="仿宋" w:cs="仿宋"/>
          <w:color w:val="000000"/>
          <w:sz w:val="32"/>
          <w:szCs w:val="32"/>
          <w:lang w:eastAsia="zh-CN"/>
        </w:rPr>
        <w:t>司</w:t>
      </w:r>
      <w:r>
        <w:rPr>
          <w:rFonts w:hint="eastAsia" w:ascii="仿宋" w:hAnsi="仿宋" w:eastAsia="仿宋" w:cs="仿宋"/>
          <w:sz w:val="32"/>
          <w:szCs w:val="32"/>
          <w:highlight w:val="none"/>
          <w:lang w:val="en-US" w:eastAsia="zh-CN"/>
        </w:rPr>
        <w:t>银企互联服务银行</w:t>
      </w:r>
      <w:r>
        <w:rPr>
          <w:rFonts w:hint="eastAsia" w:ascii="仿宋" w:hAnsi="仿宋" w:eastAsia="仿宋" w:cs="仿宋"/>
          <w:color w:val="000000"/>
          <w:sz w:val="32"/>
          <w:szCs w:val="32"/>
          <w:lang w:val="en-US" w:eastAsia="zh-CN"/>
        </w:rPr>
        <w:t>接入银企互联平台；银企互联数据的统计分析；大额资金预警信息的处理。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000000"/>
          <w:sz w:val="32"/>
          <w:szCs w:val="32"/>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四</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color w:val="000000"/>
          <w:sz w:val="32"/>
          <w:szCs w:val="32"/>
          <w:lang w:val="en-US" w:eastAsia="zh-CN"/>
        </w:rPr>
        <w:t>街道集</w:t>
      </w:r>
      <w:r>
        <w:rPr>
          <w:rFonts w:hint="eastAsia" w:ascii="仿宋" w:hAnsi="仿宋" w:eastAsia="仿宋" w:cs="仿宋"/>
          <w:color w:val="000000"/>
          <w:sz w:val="32"/>
          <w:szCs w:val="32"/>
        </w:rPr>
        <w:t>体资产管理部门负责</w:t>
      </w:r>
      <w:r>
        <w:rPr>
          <w:rFonts w:hint="eastAsia" w:ascii="仿宋" w:hAnsi="仿宋" w:eastAsia="仿宋" w:cs="仿宋"/>
          <w:color w:val="000000"/>
          <w:sz w:val="32"/>
          <w:szCs w:val="32"/>
          <w:lang w:eastAsia="zh-CN"/>
        </w:rPr>
        <w:t>本街道</w:t>
      </w:r>
      <w:r>
        <w:rPr>
          <w:rFonts w:hint="eastAsia" w:ascii="仿宋" w:hAnsi="仿宋" w:eastAsia="仿宋" w:cs="仿宋"/>
          <w:color w:val="000000"/>
          <w:sz w:val="32"/>
          <w:szCs w:val="32"/>
        </w:rPr>
        <w:t>社区股份合作公司</w:t>
      </w:r>
      <w:r>
        <w:rPr>
          <w:rFonts w:hint="eastAsia" w:ascii="仿宋" w:hAnsi="仿宋" w:eastAsia="仿宋" w:cs="仿宋"/>
          <w:color w:val="000000"/>
          <w:sz w:val="32"/>
          <w:szCs w:val="32"/>
          <w:lang w:val="en-US" w:eastAsia="zh-CN"/>
        </w:rPr>
        <w:t>银行账户开户、销户资料的审核；大额资金预警信息跟踪、处理；对非正常支出给予反馈和规范。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第五条</w:t>
      </w:r>
      <w:r>
        <w:rPr>
          <w:rFonts w:hint="eastAsia" w:ascii="仿宋" w:hAnsi="仿宋" w:eastAsia="仿宋" w:cs="仿宋"/>
          <w:b/>
          <w:sz w:val="32"/>
          <w:szCs w:val="32"/>
          <w:lang w:val="en-US" w:eastAsia="zh-CN"/>
        </w:rPr>
        <w:t xml:space="preserve">  </w:t>
      </w:r>
      <w:r>
        <w:rPr>
          <w:rFonts w:hint="eastAsia" w:ascii="仿宋" w:hAnsi="仿宋" w:eastAsia="仿宋" w:cs="仿宋"/>
          <w:color w:val="000000"/>
          <w:sz w:val="32"/>
          <w:szCs w:val="32"/>
          <w:lang w:val="en-US" w:eastAsia="zh-CN"/>
        </w:rPr>
        <w:t>社区股份合作公司按照要求在财务系统中提交银行账户开户、销户的申请资料，规范做好银行账户日常管理，主动纳入财务系统、银企互联平台的监管，及时处理</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街道</w:t>
      </w:r>
      <w:r>
        <w:rPr>
          <w:rFonts w:hint="eastAsia" w:ascii="仿宋" w:hAnsi="仿宋" w:eastAsia="仿宋" w:cs="仿宋"/>
          <w:color w:val="000000"/>
          <w:sz w:val="32"/>
          <w:szCs w:val="32"/>
        </w:rPr>
        <w:t>集体资产</w:t>
      </w:r>
      <w:r>
        <w:rPr>
          <w:rFonts w:hint="eastAsia" w:ascii="仿宋" w:hAnsi="仿宋" w:eastAsia="仿宋" w:cs="仿宋"/>
          <w:color w:val="000000"/>
          <w:sz w:val="32"/>
          <w:szCs w:val="32"/>
          <w:lang w:eastAsia="zh-CN"/>
        </w:rPr>
        <w:t>管理</w:t>
      </w:r>
      <w:r>
        <w:rPr>
          <w:rFonts w:hint="eastAsia" w:ascii="仿宋" w:hAnsi="仿宋" w:eastAsia="仿宋" w:cs="仿宋"/>
          <w:color w:val="000000"/>
          <w:sz w:val="32"/>
          <w:szCs w:val="32"/>
        </w:rPr>
        <w:t>部门</w:t>
      </w:r>
      <w:r>
        <w:rPr>
          <w:rFonts w:hint="eastAsia" w:ascii="仿宋" w:hAnsi="仿宋" w:eastAsia="仿宋" w:cs="仿宋"/>
          <w:color w:val="000000"/>
          <w:sz w:val="32"/>
          <w:szCs w:val="32"/>
          <w:lang w:val="en-US" w:eastAsia="zh-CN"/>
        </w:rPr>
        <w:t>转发的大额资金预警信息。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仿宋" w:hAnsi="华文仿宋" w:eastAsia="华文仿宋"/>
          <w:color w:val="FF0000"/>
          <w:sz w:val="32"/>
          <w:szCs w:val="32"/>
          <w:lang w:val="en-US" w:eastAsia="zh-CN"/>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 xml:space="preserve">章 </w:t>
      </w:r>
      <w:r>
        <w:rPr>
          <w:rFonts w:hint="eastAsia" w:ascii="黑体" w:hAnsi="黑体" w:eastAsia="黑体"/>
          <w:color w:val="000000"/>
          <w:sz w:val="32"/>
          <w:szCs w:val="32"/>
          <w:lang w:val="en-US" w:eastAsia="zh-CN"/>
        </w:rPr>
        <w:t>银行账户管理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六</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highlight w:val="none"/>
          <w:lang w:val="en-US" w:eastAsia="zh-CN"/>
        </w:rPr>
        <w:t>社区股份合作公司银行账户须全部纳入我区社区股份合作公司财务系统、银企互联平台的统一监管。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七</w:t>
      </w:r>
      <w:r>
        <w:rPr>
          <w:rFonts w:hint="eastAsia" w:ascii="仿宋" w:hAnsi="仿宋" w:eastAsia="仿宋" w:cs="仿宋"/>
          <w:b/>
          <w:color w:val="auto"/>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highlight w:val="none"/>
          <w:lang w:val="en-US" w:eastAsia="zh-CN"/>
        </w:rPr>
        <w:t>社区股份合作公司依规开设1个基本账户，并根据社保缴纳、业务合作、贷款支持等业务需要开设一般账户。为强化资金管理，社区一级股份合作公司的一般账户原则上不超过4个；居民小组一级股份合作公司和社区一级股份合作公司子公司、分公司的一般账户原则上不超过2个；</w:t>
      </w:r>
      <w:r>
        <w:rPr>
          <w:rFonts w:hint="eastAsia" w:ascii="仿宋" w:hAnsi="仿宋" w:eastAsia="仿宋" w:cs="仿宋"/>
          <w:color w:val="auto"/>
          <w:sz w:val="32"/>
          <w:szCs w:val="32"/>
          <w:highlight w:val="none"/>
          <w:lang w:val="en-US" w:eastAsia="zh-CN"/>
        </w:rPr>
        <w:t>定期账号归属于活期账户下的可按照1个银行账户统计数量。</w:t>
      </w:r>
      <w:r>
        <w:rPr>
          <w:rFonts w:hint="eastAsia" w:ascii="仿宋" w:hAnsi="仿宋" w:eastAsia="仿宋" w:cs="仿宋"/>
          <w:color w:val="auto"/>
          <w:sz w:val="32"/>
          <w:szCs w:val="32"/>
          <w:lang w:val="en-US" w:eastAsia="zh-CN"/>
        </w:rPr>
        <w:t>超过</w:t>
      </w:r>
      <w:r>
        <w:rPr>
          <w:rFonts w:hint="eastAsia" w:ascii="仿宋" w:hAnsi="仿宋" w:eastAsia="仿宋" w:cs="仿宋"/>
          <w:color w:val="auto"/>
          <w:sz w:val="32"/>
          <w:szCs w:val="32"/>
          <w:highlight w:val="none"/>
          <w:lang w:val="en-US" w:eastAsia="zh-CN"/>
        </w:rPr>
        <w:t>上述规定开设银行账户的，须</w:t>
      </w:r>
      <w:r>
        <w:rPr>
          <w:rFonts w:hint="eastAsia" w:ascii="仿宋" w:hAnsi="仿宋" w:eastAsia="仿宋" w:cs="仿宋"/>
          <w:color w:val="auto"/>
          <w:sz w:val="32"/>
          <w:szCs w:val="32"/>
          <w:lang w:val="en-US" w:eastAsia="zh-CN"/>
        </w:rPr>
        <w:t>另行申请。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八</w:t>
      </w:r>
      <w:r>
        <w:rPr>
          <w:rFonts w:hint="eastAsia" w:ascii="仿宋" w:hAnsi="仿宋" w:eastAsia="仿宋" w:cs="仿宋"/>
          <w:b/>
          <w:color w:val="auto"/>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lang w:val="en-US" w:eastAsia="zh-CN"/>
        </w:rPr>
        <w:t>社区股份合作公司应选择资信好、服务好、无存款风险的银行进行存储。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九</w:t>
      </w:r>
      <w:r>
        <w:rPr>
          <w:rFonts w:hint="eastAsia" w:ascii="仿宋" w:hAnsi="仿宋" w:eastAsia="仿宋" w:cs="仿宋"/>
          <w:b/>
          <w:color w:val="auto"/>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lang w:val="en-US" w:eastAsia="zh-CN"/>
        </w:rPr>
        <w:t>社区股份合作公司</w:t>
      </w:r>
      <w:r>
        <w:rPr>
          <w:rFonts w:hint="eastAsia" w:ascii="仿宋" w:hAnsi="仿宋" w:eastAsia="仿宋" w:cs="仿宋"/>
          <w:color w:val="auto"/>
          <w:sz w:val="32"/>
          <w:szCs w:val="32"/>
          <w:lang w:val="en-US" w:eastAsia="zh-CN"/>
        </w:rPr>
        <w:t>银行账户的开户、销户，须在我区社区</w:t>
      </w:r>
      <w:r>
        <w:rPr>
          <w:rFonts w:hint="eastAsia" w:ascii="仿宋" w:hAnsi="仿宋" w:eastAsia="仿宋" w:cs="仿宋"/>
          <w:color w:val="auto"/>
          <w:sz w:val="32"/>
          <w:szCs w:val="32"/>
          <w:highlight w:val="none"/>
          <w:lang w:val="en-US" w:eastAsia="zh-CN"/>
        </w:rPr>
        <w:t>股份合作公司财务系统中提交申请，由所在</w:t>
      </w:r>
      <w:r>
        <w:rPr>
          <w:rFonts w:hint="eastAsia" w:ascii="仿宋" w:hAnsi="仿宋" w:eastAsia="仿宋" w:cs="仿宋"/>
          <w:color w:val="auto"/>
          <w:sz w:val="32"/>
          <w:szCs w:val="32"/>
          <w:lang w:val="en-US" w:eastAsia="zh-CN"/>
        </w:rPr>
        <w:t>街道集</w:t>
      </w:r>
      <w:r>
        <w:rPr>
          <w:rFonts w:hint="eastAsia" w:ascii="仿宋" w:hAnsi="仿宋" w:eastAsia="仿宋" w:cs="仿宋"/>
          <w:color w:val="auto"/>
          <w:sz w:val="32"/>
          <w:szCs w:val="32"/>
        </w:rPr>
        <w:t>体资产管理部门</w:t>
      </w:r>
      <w:r>
        <w:rPr>
          <w:rFonts w:hint="eastAsia" w:ascii="仿宋" w:hAnsi="仿宋" w:eastAsia="仿宋" w:cs="仿宋"/>
          <w:color w:val="auto"/>
          <w:sz w:val="32"/>
          <w:szCs w:val="32"/>
          <w:lang w:val="en-US" w:eastAsia="zh-CN"/>
        </w:rPr>
        <w:t>在财务系统中出具审核意见</w:t>
      </w:r>
      <w:r>
        <w:rPr>
          <w:rFonts w:hint="eastAsia" w:ascii="仿宋" w:hAnsi="仿宋" w:eastAsia="仿宋" w:cs="仿宋"/>
          <w:color w:val="auto"/>
          <w:sz w:val="32"/>
          <w:szCs w:val="32"/>
          <w:highlight w:val="none"/>
          <w:lang w:val="en-US" w:eastAsia="zh-CN"/>
        </w:rPr>
        <w:t>，报</w:t>
      </w:r>
      <w:r>
        <w:rPr>
          <w:rFonts w:hint="eastAsia" w:ascii="仿宋" w:hAnsi="仿宋" w:eastAsia="仿宋" w:cs="仿宋"/>
          <w:color w:val="auto"/>
          <w:sz w:val="32"/>
          <w:szCs w:val="32"/>
        </w:rPr>
        <w:t>区集体资产</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部门</w:t>
      </w:r>
      <w:r>
        <w:rPr>
          <w:rFonts w:hint="eastAsia" w:ascii="仿宋" w:hAnsi="仿宋" w:eastAsia="仿宋" w:cs="仿宋"/>
          <w:color w:val="auto"/>
          <w:sz w:val="32"/>
          <w:szCs w:val="32"/>
          <w:highlight w:val="none"/>
          <w:lang w:val="en-US" w:eastAsia="zh-CN"/>
        </w:rPr>
        <w:t>备案</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highlight w:val="none"/>
          <w:lang w:val="en-US" w:eastAsia="zh-CN"/>
        </w:rPr>
        <w:t>第</w:t>
      </w:r>
      <w:r>
        <w:rPr>
          <w:rFonts w:hint="eastAsia" w:ascii="仿宋" w:hAnsi="仿宋" w:eastAsia="仿宋" w:cs="仿宋"/>
          <w:b/>
          <w:color w:val="auto"/>
          <w:sz w:val="32"/>
          <w:szCs w:val="32"/>
          <w:lang w:val="en-US" w:eastAsia="zh-CN"/>
        </w:rPr>
        <w:t>十</w:t>
      </w:r>
      <w:r>
        <w:rPr>
          <w:rFonts w:hint="eastAsia" w:ascii="仿宋" w:hAnsi="仿宋" w:eastAsia="仿宋" w:cs="仿宋"/>
          <w:b/>
          <w:bCs/>
          <w:color w:val="auto"/>
          <w:sz w:val="32"/>
          <w:szCs w:val="32"/>
          <w:highlight w:val="none"/>
          <w:lang w:val="en-US" w:eastAsia="zh-CN"/>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lang w:val="en-US" w:eastAsia="zh-CN"/>
        </w:rPr>
        <w:t>银行</w:t>
      </w:r>
      <w:r>
        <w:rPr>
          <w:rFonts w:hint="eastAsia" w:ascii="仿宋" w:hAnsi="仿宋" w:eastAsia="仿宋" w:cs="仿宋"/>
          <w:color w:val="auto"/>
          <w:sz w:val="32"/>
          <w:szCs w:val="32"/>
          <w:lang w:val="en-US" w:eastAsia="zh-CN"/>
        </w:rPr>
        <w:t>账户</w:t>
      </w:r>
      <w:r>
        <w:rPr>
          <w:rFonts w:hint="eastAsia" w:ascii="仿宋" w:hAnsi="仿宋" w:eastAsia="仿宋" w:cs="仿宋"/>
          <w:color w:val="auto"/>
          <w:sz w:val="32"/>
          <w:szCs w:val="32"/>
          <w:highlight w:val="none"/>
          <w:lang w:val="en-US" w:eastAsia="zh-CN"/>
        </w:rPr>
        <w:t>开户、销户的审核备案时限。社区股份合作公司在财务系统提交银行账户的开户、销户申请后，街道集体资产管理部门应当在3个工作日内</w:t>
      </w:r>
      <w:r>
        <w:rPr>
          <w:rFonts w:hint="eastAsia" w:ascii="仿宋" w:hAnsi="仿宋" w:eastAsia="仿宋" w:cs="仿宋"/>
          <w:color w:val="auto"/>
          <w:sz w:val="32"/>
          <w:szCs w:val="32"/>
          <w:lang w:val="en-US" w:eastAsia="zh-CN"/>
        </w:rPr>
        <w:t>出具审核意见</w:t>
      </w:r>
      <w:r>
        <w:rPr>
          <w:rFonts w:hint="eastAsia" w:ascii="仿宋" w:hAnsi="仿宋" w:eastAsia="仿宋" w:cs="仿宋"/>
          <w:color w:val="auto"/>
          <w:sz w:val="32"/>
          <w:szCs w:val="32"/>
          <w:highlight w:val="none"/>
          <w:lang w:val="en-US" w:eastAsia="zh-CN"/>
        </w:rPr>
        <w:t>，区集体资产管理部门应当在3个工作日内完成备案，不予审核或备案的在上述时限内须回复意见。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十一</w:t>
      </w:r>
      <w:r>
        <w:rPr>
          <w:rFonts w:hint="eastAsia" w:ascii="仿宋" w:hAnsi="仿宋" w:eastAsia="仿宋" w:cs="仿宋"/>
          <w:b/>
          <w:color w:val="auto"/>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lang w:val="en-US" w:eastAsia="zh-CN"/>
        </w:rPr>
        <w:t>银行账户开户管理。开户办理流程如下：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（一）社区股份合作公司召开董事会或分公司、子公司召开经理会议，审议通过银行开户并形成决议文件后，在财务系统中提交银行账户开户备案表。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1.原有定期自动转存生成新的定期账号的，在开户事由中填写“到期转存”；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2.活期资金转存定期的，在开户事由中填写“活期闲置资金转存定期”；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3.在活期账户下新增定期账号的，在开户事由中需写明“此定期账号归属于XX活期账户下”；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lang w:val="en-US" w:eastAsia="zh-CN"/>
        </w:rPr>
        <w:t>超过</w:t>
      </w:r>
      <w:r>
        <w:rPr>
          <w:rFonts w:hint="eastAsia" w:ascii="仿宋" w:hAnsi="仿宋" w:eastAsia="仿宋" w:cs="仿宋"/>
          <w:color w:val="auto"/>
          <w:sz w:val="32"/>
          <w:szCs w:val="32"/>
          <w:highlight w:val="none"/>
          <w:lang w:val="en-US" w:eastAsia="zh-CN"/>
        </w:rPr>
        <w:t>上述规定开设银行账户的，须提供加盖社区股份合作公司财务专用章或公章的银行账户情况表，对现有银行账户的性质及用途进行说明，并对新开设账户的原因进行具体分析，活期账户下挂的定期账户也需一并列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（二）所在</w:t>
      </w:r>
      <w:r>
        <w:rPr>
          <w:rFonts w:hint="eastAsia" w:ascii="仿宋" w:hAnsi="仿宋" w:eastAsia="仿宋" w:cs="仿宋"/>
          <w:color w:val="auto"/>
          <w:sz w:val="32"/>
          <w:szCs w:val="32"/>
          <w:lang w:val="en-US" w:eastAsia="zh-CN"/>
        </w:rPr>
        <w:t>街道集</w:t>
      </w:r>
      <w:r>
        <w:rPr>
          <w:rFonts w:hint="eastAsia" w:ascii="仿宋" w:hAnsi="仿宋" w:eastAsia="仿宋" w:cs="仿宋"/>
          <w:color w:val="auto"/>
          <w:sz w:val="32"/>
          <w:szCs w:val="32"/>
        </w:rPr>
        <w:t>体资产管理部门</w:t>
      </w:r>
      <w:r>
        <w:rPr>
          <w:rFonts w:hint="eastAsia" w:ascii="仿宋" w:hAnsi="仿宋" w:eastAsia="仿宋" w:cs="仿宋"/>
          <w:color w:val="auto"/>
          <w:sz w:val="32"/>
          <w:szCs w:val="32"/>
          <w:lang w:val="en-US" w:eastAsia="zh-CN"/>
        </w:rPr>
        <w:t>在社区</w:t>
      </w:r>
      <w:r>
        <w:rPr>
          <w:rFonts w:hint="eastAsia" w:ascii="仿宋" w:hAnsi="仿宋" w:eastAsia="仿宋" w:cs="仿宋"/>
          <w:color w:val="auto"/>
          <w:sz w:val="32"/>
          <w:szCs w:val="32"/>
          <w:highlight w:val="none"/>
          <w:lang w:val="en-US" w:eastAsia="zh-CN"/>
        </w:rPr>
        <w:t>股份合作公司</w:t>
      </w:r>
      <w:r>
        <w:rPr>
          <w:rFonts w:hint="eastAsia" w:ascii="仿宋" w:hAnsi="仿宋" w:eastAsia="仿宋" w:cs="仿宋"/>
          <w:color w:val="auto"/>
          <w:sz w:val="32"/>
          <w:szCs w:val="32"/>
          <w:lang w:val="en-US" w:eastAsia="zh-CN"/>
        </w:rPr>
        <w:t>财务系统中出具</w:t>
      </w:r>
      <w:r>
        <w:rPr>
          <w:rFonts w:hint="eastAsia" w:ascii="仿宋" w:hAnsi="仿宋" w:eastAsia="仿宋" w:cs="仿宋"/>
          <w:color w:val="auto"/>
          <w:sz w:val="32"/>
          <w:szCs w:val="32"/>
          <w:highlight w:val="none"/>
          <w:lang w:val="en-US" w:eastAsia="zh-CN"/>
        </w:rPr>
        <w:t>银行账户开户</w:t>
      </w:r>
      <w:r>
        <w:rPr>
          <w:rFonts w:hint="eastAsia" w:ascii="仿宋" w:hAnsi="仿宋" w:eastAsia="仿宋" w:cs="仿宋"/>
          <w:color w:val="auto"/>
          <w:sz w:val="32"/>
          <w:szCs w:val="32"/>
          <w:lang w:val="en-US" w:eastAsia="zh-CN"/>
        </w:rPr>
        <w:t>审核意见。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（三）报送</w:t>
      </w:r>
      <w:r>
        <w:rPr>
          <w:rFonts w:hint="eastAsia" w:ascii="仿宋" w:hAnsi="仿宋" w:eastAsia="仿宋" w:cs="仿宋"/>
          <w:color w:val="auto"/>
          <w:sz w:val="32"/>
          <w:szCs w:val="32"/>
        </w:rPr>
        <w:t>区集体资产</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部门</w:t>
      </w:r>
      <w:r>
        <w:rPr>
          <w:rFonts w:hint="eastAsia" w:ascii="仿宋" w:hAnsi="仿宋" w:eastAsia="仿宋" w:cs="仿宋"/>
          <w:color w:val="auto"/>
          <w:sz w:val="32"/>
          <w:szCs w:val="32"/>
          <w:lang w:val="en-US" w:eastAsia="zh-CN"/>
        </w:rPr>
        <w:t>备案</w:t>
      </w:r>
      <w:r>
        <w:rPr>
          <w:rFonts w:hint="eastAsia" w:ascii="仿宋" w:hAnsi="仿宋" w:eastAsia="仿宋" w:cs="仿宋"/>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（四）在审核备案流程完成后，由</w:t>
      </w:r>
      <w:r>
        <w:rPr>
          <w:rFonts w:hint="eastAsia" w:ascii="仿宋" w:hAnsi="仿宋" w:eastAsia="仿宋" w:cs="仿宋"/>
          <w:color w:val="auto"/>
          <w:sz w:val="32"/>
          <w:szCs w:val="32"/>
          <w:highlight w:val="none"/>
          <w:lang w:val="en-US" w:eastAsia="zh-CN"/>
        </w:rPr>
        <w:t>社区股份合作公司从财务系统中打印出加盖区集体资产管理部门公章的开户备案表，到银行办理银行账户开户手续。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w:t>
      </w:r>
      <w:r>
        <w:rPr>
          <w:rFonts w:hint="eastAsia" w:ascii="仿宋" w:hAnsi="仿宋" w:eastAsia="仿宋" w:cs="仿宋"/>
          <w:b/>
          <w:color w:val="auto"/>
          <w:sz w:val="32"/>
          <w:szCs w:val="32"/>
          <w:lang w:val="en-US" w:eastAsia="zh-CN"/>
        </w:rPr>
        <w:t>十二</w:t>
      </w:r>
      <w:r>
        <w:rPr>
          <w:rFonts w:hint="eastAsia" w:ascii="仿宋" w:hAnsi="仿宋" w:eastAsia="仿宋" w:cs="仿宋"/>
          <w:b/>
          <w:bCs/>
          <w:color w:val="auto"/>
          <w:sz w:val="32"/>
          <w:szCs w:val="32"/>
          <w:highlight w:val="none"/>
          <w:lang w:val="en-US" w:eastAsia="zh-CN"/>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lang w:val="en-US" w:eastAsia="zh-CN"/>
        </w:rPr>
        <w:t>银行账户销户管理。各社区股份合作公司在日常工作或年终清理中，对财务系统不再使用的银行账户，应当申请注销账户。销户办理流程如下：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u w:val="single"/>
          <w:lang w:val="en-US" w:eastAsia="zh-CN"/>
        </w:rPr>
      </w:pPr>
      <w:r>
        <w:rPr>
          <w:rFonts w:hint="eastAsia" w:ascii="仿宋" w:hAnsi="仿宋" w:eastAsia="仿宋" w:cs="仿宋"/>
          <w:color w:val="auto"/>
          <w:sz w:val="32"/>
          <w:szCs w:val="32"/>
          <w:highlight w:val="none"/>
          <w:lang w:val="en-US" w:eastAsia="zh-CN"/>
        </w:rPr>
        <w:t>（一）社区股份合作公司在财务系统中提交银行账户销户单。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（二）所在</w:t>
      </w:r>
      <w:r>
        <w:rPr>
          <w:rFonts w:hint="eastAsia" w:ascii="仿宋" w:hAnsi="仿宋" w:eastAsia="仿宋" w:cs="仿宋"/>
          <w:color w:val="auto"/>
          <w:sz w:val="32"/>
          <w:szCs w:val="32"/>
          <w:lang w:val="en-US" w:eastAsia="zh-CN"/>
        </w:rPr>
        <w:t>街道集</w:t>
      </w:r>
      <w:r>
        <w:rPr>
          <w:rFonts w:hint="eastAsia" w:ascii="仿宋" w:hAnsi="仿宋" w:eastAsia="仿宋" w:cs="仿宋"/>
          <w:color w:val="auto"/>
          <w:sz w:val="32"/>
          <w:szCs w:val="32"/>
        </w:rPr>
        <w:t>体资产管理部门</w:t>
      </w:r>
      <w:r>
        <w:rPr>
          <w:rFonts w:hint="eastAsia" w:ascii="仿宋" w:hAnsi="仿宋" w:eastAsia="仿宋" w:cs="仿宋"/>
          <w:color w:val="auto"/>
          <w:sz w:val="32"/>
          <w:szCs w:val="32"/>
          <w:lang w:val="en-US" w:eastAsia="zh-CN"/>
        </w:rPr>
        <w:t>在社区</w:t>
      </w:r>
      <w:r>
        <w:rPr>
          <w:rFonts w:hint="eastAsia" w:ascii="仿宋" w:hAnsi="仿宋" w:eastAsia="仿宋" w:cs="仿宋"/>
          <w:color w:val="auto"/>
          <w:sz w:val="32"/>
          <w:szCs w:val="32"/>
          <w:highlight w:val="none"/>
          <w:lang w:val="en-US" w:eastAsia="zh-CN"/>
        </w:rPr>
        <w:t>股份合作公司</w:t>
      </w:r>
      <w:r>
        <w:rPr>
          <w:rFonts w:hint="eastAsia" w:ascii="仿宋" w:hAnsi="仿宋" w:eastAsia="仿宋" w:cs="仿宋"/>
          <w:color w:val="auto"/>
          <w:sz w:val="32"/>
          <w:szCs w:val="32"/>
          <w:lang w:val="en-US" w:eastAsia="zh-CN"/>
        </w:rPr>
        <w:t>财务系统中出具</w:t>
      </w:r>
      <w:r>
        <w:rPr>
          <w:rFonts w:hint="eastAsia" w:ascii="仿宋" w:hAnsi="仿宋" w:eastAsia="仿宋" w:cs="仿宋"/>
          <w:color w:val="auto"/>
          <w:sz w:val="32"/>
          <w:szCs w:val="32"/>
          <w:highlight w:val="none"/>
          <w:lang w:val="en-US" w:eastAsia="zh-CN"/>
        </w:rPr>
        <w:t>银行账户销户</w:t>
      </w:r>
      <w:r>
        <w:rPr>
          <w:rFonts w:hint="eastAsia" w:ascii="仿宋" w:hAnsi="仿宋" w:eastAsia="仿宋" w:cs="仿宋"/>
          <w:color w:val="auto"/>
          <w:sz w:val="32"/>
          <w:szCs w:val="32"/>
          <w:lang w:val="en-US" w:eastAsia="zh-CN"/>
        </w:rPr>
        <w:t>审核意见。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区集体资产</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部门</w:t>
      </w:r>
      <w:r>
        <w:rPr>
          <w:rFonts w:hint="eastAsia" w:ascii="仿宋" w:hAnsi="仿宋" w:eastAsia="仿宋" w:cs="仿宋"/>
          <w:color w:val="auto"/>
          <w:sz w:val="32"/>
          <w:szCs w:val="32"/>
          <w:lang w:val="en-US" w:eastAsia="zh-CN"/>
        </w:rPr>
        <w:t>备案</w:t>
      </w:r>
      <w:r>
        <w:rPr>
          <w:rFonts w:hint="eastAsia" w:ascii="仿宋" w:hAnsi="仿宋" w:eastAsia="仿宋" w:cs="仿宋"/>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（四）在审核备案流程完成后，由</w:t>
      </w:r>
      <w:r>
        <w:rPr>
          <w:rFonts w:hint="eastAsia" w:ascii="仿宋" w:hAnsi="仿宋" w:eastAsia="仿宋" w:cs="仿宋"/>
          <w:color w:val="auto"/>
          <w:sz w:val="32"/>
          <w:szCs w:val="32"/>
          <w:highlight w:val="none"/>
          <w:lang w:val="en-US" w:eastAsia="zh-CN"/>
        </w:rPr>
        <w:t>社区股份合作公司从财务系统中打印出加盖区集体资产管理部门公章的销户单，到银行办理银行账户销户手续。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w:t>
      </w:r>
      <w:r>
        <w:rPr>
          <w:rFonts w:hint="eastAsia" w:ascii="仿宋" w:hAnsi="仿宋" w:eastAsia="仿宋" w:cs="仿宋"/>
          <w:b/>
          <w:color w:val="auto"/>
          <w:sz w:val="32"/>
          <w:szCs w:val="32"/>
          <w:lang w:val="en-US" w:eastAsia="zh-CN"/>
        </w:rPr>
        <w:t>十三</w:t>
      </w:r>
      <w:r>
        <w:rPr>
          <w:rFonts w:hint="eastAsia" w:ascii="仿宋" w:hAnsi="仿宋" w:eastAsia="仿宋" w:cs="仿宋"/>
          <w:b/>
          <w:bCs/>
          <w:color w:val="auto"/>
          <w:sz w:val="32"/>
          <w:szCs w:val="32"/>
          <w:highlight w:val="none"/>
          <w:lang w:val="en-US" w:eastAsia="zh-CN"/>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u w:val="none"/>
          <w:lang w:val="en-US" w:eastAsia="zh-CN"/>
        </w:rPr>
        <w:t>银行</w:t>
      </w:r>
      <w:r>
        <w:rPr>
          <w:rFonts w:hint="eastAsia" w:ascii="仿宋" w:hAnsi="仿宋" w:eastAsia="仿宋" w:cs="仿宋"/>
          <w:color w:val="auto"/>
          <w:sz w:val="32"/>
          <w:szCs w:val="32"/>
          <w:highlight w:val="none"/>
          <w:lang w:val="en-US" w:eastAsia="zh-CN"/>
        </w:rPr>
        <w:t>账户</w:t>
      </w:r>
      <w:r>
        <w:rPr>
          <w:rFonts w:hint="eastAsia" w:ascii="仿宋" w:hAnsi="仿宋" w:eastAsia="仿宋" w:cs="仿宋"/>
          <w:color w:val="auto"/>
          <w:sz w:val="32"/>
          <w:szCs w:val="32"/>
          <w:highlight w:val="none"/>
          <w:u w:val="none"/>
          <w:lang w:val="en-US" w:eastAsia="zh-CN"/>
        </w:rPr>
        <w:t>变更。</w:t>
      </w:r>
      <w:r>
        <w:rPr>
          <w:rFonts w:hint="eastAsia" w:ascii="仿宋" w:hAnsi="仿宋" w:eastAsia="仿宋" w:cs="仿宋"/>
          <w:color w:val="auto"/>
          <w:sz w:val="32"/>
          <w:szCs w:val="32"/>
          <w:highlight w:val="none"/>
          <w:lang w:val="en-US" w:eastAsia="zh-CN"/>
        </w:rPr>
        <w:t>社区股份合作公司如需对财务系统中的银行账户资料进行变更，应当按照银行账户变更管理相关规定到所开户银行办理</w:t>
      </w:r>
      <w:r>
        <w:rPr>
          <w:rFonts w:hint="eastAsia" w:ascii="仿宋" w:hAnsi="仿宋" w:eastAsia="仿宋" w:cs="仿宋"/>
          <w:color w:val="auto"/>
          <w:sz w:val="32"/>
          <w:szCs w:val="32"/>
          <w:highlight w:val="none"/>
          <w:u w:val="none"/>
          <w:lang w:val="en-US" w:eastAsia="zh-CN"/>
        </w:rPr>
        <w:t>银行</w:t>
      </w:r>
      <w:r>
        <w:rPr>
          <w:rFonts w:hint="eastAsia" w:ascii="仿宋" w:hAnsi="仿宋" w:eastAsia="仿宋" w:cs="仿宋"/>
          <w:color w:val="auto"/>
          <w:sz w:val="32"/>
          <w:szCs w:val="32"/>
          <w:highlight w:val="none"/>
          <w:lang w:val="en-US" w:eastAsia="zh-CN"/>
        </w:rPr>
        <w:t>账户</w:t>
      </w:r>
      <w:r>
        <w:rPr>
          <w:rFonts w:hint="eastAsia" w:ascii="仿宋" w:hAnsi="仿宋" w:eastAsia="仿宋" w:cs="仿宋"/>
          <w:color w:val="auto"/>
          <w:sz w:val="32"/>
          <w:szCs w:val="32"/>
          <w:highlight w:val="none"/>
          <w:u w:val="none"/>
          <w:lang w:val="en-US" w:eastAsia="zh-CN"/>
        </w:rPr>
        <w:t>变更手续</w:t>
      </w:r>
      <w:r>
        <w:rPr>
          <w:rFonts w:hint="eastAsia" w:ascii="仿宋" w:hAnsi="仿宋" w:eastAsia="仿宋" w:cs="仿宋"/>
          <w:color w:val="auto"/>
          <w:sz w:val="32"/>
          <w:szCs w:val="32"/>
          <w:highlight w:val="none"/>
          <w:lang w:val="en-US" w:eastAsia="zh-CN"/>
        </w:rPr>
        <w:t>。银行账户变更资料由开户银行反馈给区集体资产管理部门。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仿宋" w:hAnsi="华文仿宋" w:eastAsia="华文仿宋" w:cs="华文仿宋"/>
          <w:color w:val="auto"/>
          <w:sz w:val="32"/>
          <w:szCs w:val="32"/>
          <w:highlight w:val="none"/>
          <w:lang w:val="en-US" w:eastAsia="zh-CN"/>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三</w:t>
      </w:r>
      <w:r>
        <w:rPr>
          <w:rFonts w:hint="eastAsia" w:ascii="黑体" w:hAnsi="黑体" w:eastAsia="黑体"/>
          <w:color w:val="auto"/>
          <w:sz w:val="32"/>
          <w:szCs w:val="32"/>
        </w:rPr>
        <w:t xml:space="preserve">章 </w:t>
      </w:r>
      <w:r>
        <w:rPr>
          <w:rFonts w:hint="eastAsia" w:ascii="黑体" w:hAnsi="黑体" w:eastAsia="黑体"/>
          <w:color w:val="auto"/>
          <w:sz w:val="32"/>
          <w:szCs w:val="32"/>
          <w:lang w:val="en-US" w:eastAsia="zh-CN"/>
        </w:rPr>
        <w:t>银企互联管理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十四</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highlight w:val="none"/>
          <w:lang w:val="en-US" w:eastAsia="zh-CN"/>
        </w:rPr>
        <w:t>纳入社区股份合作公司银企互联平台的服务银行应当协助区、街道集体资产管理部门履行监管服务责任。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w:t>
      </w:r>
      <w:r>
        <w:rPr>
          <w:rFonts w:hint="eastAsia" w:ascii="仿宋" w:hAnsi="仿宋" w:eastAsia="仿宋" w:cs="仿宋"/>
          <w:b/>
          <w:color w:val="auto"/>
          <w:sz w:val="32"/>
          <w:szCs w:val="32"/>
          <w:lang w:val="en-US" w:eastAsia="zh-CN"/>
        </w:rPr>
        <w:t>十五</w:t>
      </w:r>
      <w:r>
        <w:rPr>
          <w:rFonts w:hint="eastAsia" w:ascii="仿宋" w:hAnsi="仿宋" w:eastAsia="仿宋" w:cs="仿宋"/>
          <w:b/>
          <w:bCs/>
          <w:color w:val="auto"/>
          <w:sz w:val="32"/>
          <w:szCs w:val="32"/>
          <w:highlight w:val="none"/>
          <w:lang w:val="en-US" w:eastAsia="zh-CN"/>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rPr>
        <w:t>区集体资产</w:t>
      </w:r>
      <w:r>
        <w:rPr>
          <w:rFonts w:hint="eastAsia" w:ascii="仿宋" w:hAnsi="仿宋" w:eastAsia="仿宋" w:cs="仿宋"/>
          <w:color w:val="auto"/>
          <w:sz w:val="32"/>
          <w:szCs w:val="32"/>
          <w:lang w:eastAsia="zh-CN"/>
        </w:rPr>
        <w:t>管理</w:t>
      </w:r>
      <w:r>
        <w:rPr>
          <w:rFonts w:hint="eastAsia" w:ascii="仿宋" w:hAnsi="仿宋" w:eastAsia="仿宋" w:cs="仿宋"/>
          <w:color w:val="auto"/>
          <w:sz w:val="32"/>
          <w:szCs w:val="32"/>
        </w:rPr>
        <w:t>部门</w:t>
      </w:r>
      <w:r>
        <w:rPr>
          <w:rFonts w:hint="eastAsia" w:ascii="仿宋" w:hAnsi="仿宋" w:eastAsia="仿宋" w:cs="仿宋"/>
          <w:color w:val="auto"/>
          <w:sz w:val="32"/>
          <w:szCs w:val="32"/>
          <w:lang w:val="en-US" w:eastAsia="zh-CN"/>
        </w:rPr>
        <w:t>承担</w:t>
      </w:r>
      <w:r>
        <w:rPr>
          <w:rFonts w:hint="eastAsia" w:ascii="仿宋" w:hAnsi="仿宋" w:eastAsia="仿宋" w:cs="仿宋"/>
          <w:color w:val="auto"/>
          <w:sz w:val="32"/>
          <w:szCs w:val="32"/>
          <w:highlight w:val="none"/>
          <w:lang w:val="en-US" w:eastAsia="zh-CN"/>
        </w:rPr>
        <w:t>银企互联服务银行</w:t>
      </w:r>
      <w:r>
        <w:rPr>
          <w:rFonts w:hint="eastAsia" w:ascii="仿宋" w:hAnsi="仿宋" w:eastAsia="仿宋" w:cs="仿宋"/>
          <w:color w:val="auto"/>
          <w:sz w:val="32"/>
          <w:szCs w:val="32"/>
          <w:lang w:val="en-US" w:eastAsia="zh-CN"/>
        </w:rPr>
        <w:t>接入我区社区</w:t>
      </w:r>
      <w:r>
        <w:rPr>
          <w:rFonts w:hint="eastAsia" w:ascii="仿宋" w:hAnsi="仿宋" w:eastAsia="仿宋" w:cs="仿宋"/>
          <w:color w:val="auto"/>
          <w:sz w:val="32"/>
          <w:szCs w:val="32"/>
        </w:rPr>
        <w:t>股份合作公</w:t>
      </w:r>
      <w:r>
        <w:rPr>
          <w:rFonts w:hint="eastAsia" w:ascii="仿宋" w:hAnsi="仿宋" w:eastAsia="仿宋" w:cs="仿宋"/>
          <w:color w:val="auto"/>
          <w:sz w:val="32"/>
          <w:szCs w:val="32"/>
          <w:lang w:eastAsia="zh-CN"/>
        </w:rPr>
        <w:t>司</w:t>
      </w:r>
      <w:r>
        <w:rPr>
          <w:rFonts w:hint="eastAsia" w:ascii="仿宋" w:hAnsi="仿宋" w:eastAsia="仿宋" w:cs="仿宋"/>
          <w:color w:val="auto"/>
          <w:sz w:val="32"/>
          <w:szCs w:val="32"/>
          <w:lang w:val="en-US" w:eastAsia="zh-CN"/>
        </w:rPr>
        <w:t>银企互联平台的相关工作，负责银企互联平台的日常运行维护、数据监测。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w:t>
      </w:r>
      <w:r>
        <w:rPr>
          <w:rFonts w:hint="eastAsia" w:ascii="仿宋" w:hAnsi="仿宋" w:eastAsia="仿宋" w:cs="仿宋"/>
          <w:b/>
          <w:color w:val="auto"/>
          <w:sz w:val="32"/>
          <w:szCs w:val="32"/>
          <w:lang w:val="en-US" w:eastAsia="zh-CN"/>
        </w:rPr>
        <w:t>十六</w:t>
      </w:r>
      <w:r>
        <w:rPr>
          <w:rFonts w:hint="eastAsia" w:ascii="仿宋" w:hAnsi="仿宋" w:eastAsia="仿宋" w:cs="仿宋"/>
          <w:b/>
          <w:bCs/>
          <w:color w:val="auto"/>
          <w:sz w:val="32"/>
          <w:szCs w:val="32"/>
          <w:highlight w:val="none"/>
          <w:lang w:val="en-US" w:eastAsia="zh-CN"/>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lang w:val="en-US" w:eastAsia="zh-CN"/>
        </w:rPr>
        <w:t>社区股份合作公司银行账户须在已接入我区社区股份合作公司银企互联平台的银行中开设</w:t>
      </w:r>
      <w:r>
        <w:rPr>
          <w:rFonts w:hint="eastAsia" w:ascii="仿宋" w:hAnsi="仿宋" w:eastAsia="仿宋" w:cs="仿宋"/>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w:t>
      </w:r>
      <w:r>
        <w:rPr>
          <w:rFonts w:hint="eastAsia" w:ascii="仿宋" w:hAnsi="仿宋" w:eastAsia="仿宋" w:cs="仿宋"/>
          <w:b/>
          <w:color w:val="auto"/>
          <w:sz w:val="32"/>
          <w:szCs w:val="32"/>
          <w:lang w:val="en-US" w:eastAsia="zh-CN"/>
        </w:rPr>
        <w:t>十七</w:t>
      </w:r>
      <w:r>
        <w:rPr>
          <w:rFonts w:hint="eastAsia" w:ascii="仿宋" w:hAnsi="仿宋" w:eastAsia="仿宋" w:cs="仿宋"/>
          <w:b/>
          <w:bCs/>
          <w:color w:val="auto"/>
          <w:sz w:val="32"/>
          <w:szCs w:val="32"/>
          <w:highlight w:val="none"/>
          <w:lang w:val="en-US" w:eastAsia="zh-CN"/>
        </w:rPr>
        <w:t>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lang w:val="en-US" w:eastAsia="zh-CN"/>
        </w:rPr>
        <w:t>社区股份合作公司在银企互联合作银行办理开户手续时，应当签订银企互联监管协议，一般账户须预留所在街道集体资产管理部门主要负责人私章。</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highlight w:val="none"/>
          <w:lang w:val="en-US" w:eastAsia="zh-CN"/>
        </w:rPr>
        <w:t>第</w:t>
      </w:r>
      <w:r>
        <w:rPr>
          <w:rFonts w:hint="eastAsia" w:ascii="仿宋" w:hAnsi="仿宋" w:eastAsia="仿宋" w:cs="仿宋"/>
          <w:b/>
          <w:color w:val="auto"/>
          <w:sz w:val="32"/>
          <w:szCs w:val="32"/>
          <w:lang w:val="en-US" w:eastAsia="zh-CN"/>
        </w:rPr>
        <w:t>十八</w:t>
      </w:r>
      <w:r>
        <w:rPr>
          <w:rFonts w:hint="eastAsia" w:ascii="仿宋" w:hAnsi="仿宋" w:eastAsia="仿宋" w:cs="仿宋"/>
          <w:b/>
          <w:bCs/>
          <w:color w:val="auto"/>
          <w:sz w:val="32"/>
          <w:szCs w:val="32"/>
          <w:highlight w:val="none"/>
          <w:lang w:val="en-US" w:eastAsia="zh-CN"/>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highlight w:val="none"/>
          <w:lang w:val="en-US" w:eastAsia="zh-CN"/>
        </w:rPr>
        <w:t>银企互联服务银行应当按照区集体资产管理部门要求及时反馈社区股份合作公司的银行账户、大额资金信息。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sz w:val="32"/>
          <w:szCs w:val="32"/>
          <w:highlight w:val="none"/>
          <w:lang w:val="en-US" w:eastAsia="zh-CN"/>
        </w:rPr>
        <w:t>第</w:t>
      </w:r>
      <w:r>
        <w:rPr>
          <w:rFonts w:hint="eastAsia" w:ascii="仿宋" w:hAnsi="仿宋" w:eastAsia="仿宋" w:cs="仿宋"/>
          <w:b/>
          <w:color w:val="auto"/>
          <w:sz w:val="32"/>
          <w:szCs w:val="32"/>
          <w:lang w:val="en-US" w:eastAsia="zh-CN"/>
        </w:rPr>
        <w:t>十九</w:t>
      </w:r>
      <w:r>
        <w:rPr>
          <w:rFonts w:hint="eastAsia" w:ascii="仿宋" w:hAnsi="仿宋" w:eastAsia="仿宋" w:cs="仿宋"/>
          <w:b/>
          <w:bCs/>
          <w:color w:val="auto"/>
          <w:sz w:val="32"/>
          <w:szCs w:val="32"/>
          <w:highlight w:val="none"/>
          <w:lang w:val="en-US" w:eastAsia="zh-CN"/>
        </w:rPr>
        <w:t>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highlight w:val="none"/>
          <w:lang w:val="en-US" w:eastAsia="zh-CN"/>
        </w:rPr>
        <w:t>银企互联服务银行应当每季度向区集体资产管理部门反馈社区股份合作公司银行账户管理、银企互联工作存在问题的意见和建议</w:t>
      </w:r>
      <w:r>
        <w:rPr>
          <w:rFonts w:hint="eastAsia" w:ascii="仿宋" w:hAnsi="仿宋" w:eastAsia="仿宋" w:cs="仿宋"/>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华文仿宋" w:hAnsi="华文仿宋" w:eastAsia="华文仿宋" w:cs="华文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华文仿宋" w:hAnsi="华文仿宋" w:eastAsia="黑体" w:cs="华文仿宋"/>
          <w:color w:val="auto"/>
          <w:sz w:val="32"/>
          <w:szCs w:val="32"/>
          <w:highlight w:val="none"/>
          <w:lang w:val="en-US" w:eastAsia="zh-CN"/>
        </w:rPr>
      </w:pPr>
      <w:r>
        <w:rPr>
          <w:rFonts w:hint="eastAsia" w:ascii="黑体" w:hAnsi="黑体" w:eastAsia="黑体"/>
          <w:color w:val="auto"/>
          <w:sz w:val="32"/>
          <w:szCs w:val="32"/>
        </w:rPr>
        <w:t>第</w:t>
      </w:r>
      <w:r>
        <w:rPr>
          <w:rFonts w:hint="eastAsia" w:ascii="黑体" w:hAnsi="黑体" w:eastAsia="黑体"/>
          <w:color w:val="auto"/>
          <w:sz w:val="32"/>
          <w:szCs w:val="32"/>
          <w:lang w:val="en-US" w:eastAsia="zh-CN"/>
        </w:rPr>
        <w:t>四</w:t>
      </w:r>
      <w:r>
        <w:rPr>
          <w:rFonts w:hint="eastAsia" w:ascii="黑体" w:hAnsi="黑体" w:eastAsia="黑体"/>
          <w:color w:val="auto"/>
          <w:sz w:val="32"/>
          <w:szCs w:val="32"/>
        </w:rPr>
        <w:t>章</w:t>
      </w:r>
      <w:r>
        <w:rPr>
          <w:rFonts w:hint="eastAsia" w:ascii="黑体" w:hAnsi="黑体" w:eastAsia="黑体"/>
          <w:color w:val="auto"/>
          <w:sz w:val="32"/>
          <w:szCs w:val="32"/>
          <w:lang w:val="en-US" w:eastAsia="zh-CN"/>
        </w:rPr>
        <w:t xml:space="preserve"> 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第二十条</w:t>
      </w:r>
      <w:r>
        <w:rPr>
          <w:rFonts w:hint="eastAsia" w:ascii="仿宋" w:hAnsi="仿宋" w:eastAsia="仿宋" w:cs="仿宋"/>
          <w:b/>
          <w:sz w:val="32"/>
          <w:szCs w:val="32"/>
          <w:lang w:val="en-US" w:eastAsia="zh-CN"/>
        </w:rPr>
        <w:t xml:space="preserve">  </w:t>
      </w:r>
      <w:r>
        <w:rPr>
          <w:rFonts w:hint="eastAsia" w:ascii="仿宋" w:hAnsi="仿宋" w:eastAsia="仿宋" w:cs="仿宋"/>
          <w:color w:val="auto"/>
          <w:sz w:val="32"/>
          <w:szCs w:val="32"/>
          <w:highlight w:val="none"/>
          <w:lang w:val="en-US" w:eastAsia="zh-CN"/>
        </w:rPr>
        <w:t>社区股份合作公司及其工作人员有下列情形之一的，由区、街道集体资产管理部门或有关行政主管部门依法依规予以处理；构成犯罪的，由司法机关处理：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highlight w:val="none"/>
          <w:lang w:val="en-US" w:eastAsia="zh-CN"/>
        </w:rPr>
        <w:t>社区股份合作公司</w:t>
      </w:r>
      <w:r>
        <w:rPr>
          <w:rFonts w:hint="eastAsia" w:ascii="仿宋" w:hAnsi="仿宋" w:eastAsia="仿宋" w:cs="仿宋"/>
          <w:color w:val="auto"/>
          <w:sz w:val="32"/>
          <w:szCs w:val="32"/>
          <w:lang w:val="en-US" w:eastAsia="zh-CN"/>
        </w:rPr>
        <w:t>财务系统中提交的银行账户开户、销户资料不真实的；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（二）未办理审核备案手续或未完成审核备案流程，自行办理</w:t>
      </w:r>
      <w:r>
        <w:rPr>
          <w:rFonts w:hint="eastAsia" w:ascii="仿宋" w:hAnsi="仿宋" w:eastAsia="仿宋" w:cs="仿宋"/>
          <w:color w:val="auto"/>
          <w:sz w:val="32"/>
          <w:szCs w:val="32"/>
          <w:lang w:val="en-US" w:eastAsia="zh-CN"/>
        </w:rPr>
        <w:t>银行账户开户、销户的；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（三）在没有接入</w:t>
      </w:r>
      <w:r>
        <w:rPr>
          <w:rFonts w:hint="eastAsia" w:ascii="仿宋" w:hAnsi="仿宋" w:eastAsia="仿宋" w:cs="仿宋"/>
          <w:color w:val="auto"/>
          <w:sz w:val="32"/>
          <w:szCs w:val="32"/>
          <w:highlight w:val="none"/>
          <w:lang w:val="en-US" w:eastAsia="zh-CN"/>
        </w:rPr>
        <w:t>我区社区股份合作公司银企互联平台的银行中开设</w:t>
      </w:r>
      <w:r>
        <w:rPr>
          <w:rFonts w:hint="eastAsia" w:ascii="仿宋" w:hAnsi="仿宋" w:eastAsia="仿宋" w:cs="仿宋"/>
          <w:color w:val="auto"/>
          <w:sz w:val="32"/>
          <w:szCs w:val="32"/>
          <w:lang w:val="en-US" w:eastAsia="zh-CN"/>
        </w:rPr>
        <w:t>银行账户的；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（四）新开设的银行账户，未及时录入财务系统或录入的账户与开设账户不一致的；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（五）已办理开户、销户的，在财务系统、</w:t>
      </w:r>
      <w:r>
        <w:rPr>
          <w:rFonts w:hint="eastAsia" w:ascii="仿宋" w:hAnsi="仿宋" w:eastAsia="仿宋" w:cs="仿宋"/>
          <w:sz w:val="32"/>
          <w:szCs w:val="32"/>
          <w:highlight w:val="none"/>
          <w:lang w:val="en-US" w:eastAsia="zh-CN"/>
        </w:rPr>
        <w:t>银企互联平台未及时更新的；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（六）实际使用银行账户与纳入财务系统、</w:t>
      </w:r>
      <w:r>
        <w:rPr>
          <w:rFonts w:hint="eastAsia" w:ascii="仿宋" w:hAnsi="仿宋" w:eastAsia="仿宋" w:cs="仿宋"/>
          <w:sz w:val="32"/>
          <w:szCs w:val="32"/>
          <w:highlight w:val="none"/>
          <w:lang w:val="en-US" w:eastAsia="zh-CN"/>
        </w:rPr>
        <w:t>银企互联平台监管的</w:t>
      </w:r>
      <w:r>
        <w:rPr>
          <w:rFonts w:hint="eastAsia" w:ascii="仿宋" w:hAnsi="仿宋" w:eastAsia="仿宋" w:cs="仿宋"/>
          <w:color w:val="000000"/>
          <w:sz w:val="32"/>
          <w:szCs w:val="32"/>
          <w:lang w:val="en-US" w:eastAsia="zh-CN"/>
        </w:rPr>
        <w:t>银行账户不一致的。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bCs/>
          <w:sz w:val="32"/>
          <w:szCs w:val="32"/>
          <w:highlight w:val="none"/>
          <w:lang w:val="en-US" w:eastAsia="zh-CN"/>
        </w:rPr>
        <w:t>第二十一条</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highlight w:val="none"/>
          <w:lang w:val="en-US" w:eastAsia="zh-CN"/>
        </w:rPr>
        <w:t>纳入银企互联的服务银行应积极主动对接社区股份合作公司银企互联相关要求开展工作，对于有下列行为3次以上的，或有1次造成严重后果的，</w:t>
      </w:r>
      <w:r>
        <w:rPr>
          <w:rFonts w:hint="eastAsia" w:ascii="仿宋" w:hAnsi="仿宋" w:eastAsia="仿宋" w:cs="仿宋"/>
          <w:color w:val="auto"/>
          <w:sz w:val="32"/>
          <w:szCs w:val="32"/>
          <w:highlight w:val="none"/>
          <w:lang w:val="en-US" w:eastAsia="zh-CN"/>
        </w:rPr>
        <w:t>区集体资产管理部门将限制相关银行3年内不得参与龙岗区社区股份合作公司银企互联工作。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（一）未按要求签订银企互联</w:t>
      </w:r>
      <w:r>
        <w:rPr>
          <w:rFonts w:hint="eastAsia" w:ascii="仿宋" w:hAnsi="仿宋" w:eastAsia="仿宋" w:cs="仿宋"/>
          <w:sz w:val="32"/>
          <w:szCs w:val="32"/>
          <w:highlight w:val="none"/>
          <w:lang w:val="en-US" w:eastAsia="zh-CN"/>
        </w:rPr>
        <w:t>监管</w:t>
      </w:r>
      <w:r>
        <w:rPr>
          <w:rFonts w:hint="eastAsia" w:ascii="仿宋" w:hAnsi="仿宋" w:eastAsia="仿宋" w:cs="仿宋"/>
          <w:color w:val="000000"/>
          <w:sz w:val="32"/>
          <w:szCs w:val="32"/>
          <w:lang w:val="en-US" w:eastAsia="zh-CN"/>
        </w:rPr>
        <w:t>协议，或银企互联</w:t>
      </w:r>
      <w:r>
        <w:rPr>
          <w:rFonts w:hint="eastAsia" w:ascii="仿宋" w:hAnsi="仿宋" w:eastAsia="仿宋" w:cs="仿宋"/>
          <w:sz w:val="32"/>
          <w:szCs w:val="32"/>
          <w:highlight w:val="none"/>
          <w:lang w:val="en-US" w:eastAsia="zh-CN"/>
        </w:rPr>
        <w:t>监管</w:t>
      </w:r>
      <w:r>
        <w:rPr>
          <w:rFonts w:hint="eastAsia" w:ascii="仿宋" w:hAnsi="仿宋" w:eastAsia="仿宋" w:cs="仿宋"/>
          <w:color w:val="000000"/>
          <w:sz w:val="32"/>
          <w:szCs w:val="32"/>
          <w:lang w:val="en-US" w:eastAsia="zh-CN"/>
        </w:rPr>
        <w:t>协议协议失效后不及时补签的；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000000"/>
          <w:sz w:val="32"/>
          <w:szCs w:val="32"/>
          <w:lang w:val="en-US" w:eastAsia="zh-CN"/>
        </w:rPr>
        <w:t>不能与社区股份合作公司银企互联平台实现技术对接的；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auto"/>
          <w:sz w:val="32"/>
          <w:szCs w:val="32"/>
          <w:highlight w:val="none"/>
          <w:lang w:val="en-US" w:eastAsia="zh-CN"/>
        </w:rPr>
        <w:t>（三）</w:t>
      </w:r>
      <w:r>
        <w:rPr>
          <w:rFonts w:hint="eastAsia" w:ascii="仿宋" w:hAnsi="仿宋" w:eastAsia="仿宋" w:cs="仿宋"/>
          <w:sz w:val="32"/>
          <w:szCs w:val="32"/>
          <w:highlight w:val="none"/>
          <w:lang w:val="en-US" w:eastAsia="zh-CN"/>
        </w:rPr>
        <w:t>银行</w:t>
      </w:r>
      <w:r>
        <w:rPr>
          <w:rFonts w:hint="eastAsia" w:ascii="仿宋" w:hAnsi="仿宋" w:eastAsia="仿宋" w:cs="仿宋"/>
          <w:color w:val="auto"/>
          <w:sz w:val="32"/>
          <w:szCs w:val="32"/>
          <w:highlight w:val="none"/>
          <w:lang w:val="en-US" w:eastAsia="zh-CN"/>
        </w:rPr>
        <w:t>银企互联系统</w:t>
      </w:r>
      <w:r>
        <w:rPr>
          <w:rFonts w:hint="eastAsia" w:ascii="仿宋" w:hAnsi="仿宋" w:eastAsia="仿宋" w:cs="仿宋"/>
          <w:color w:val="000000"/>
          <w:sz w:val="32"/>
          <w:szCs w:val="32"/>
          <w:lang w:val="en-US" w:eastAsia="zh-CN"/>
        </w:rPr>
        <w:t>没有将社区股份合作公司开设的银行账户纳入监管的；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（四）无法查询</w:t>
      </w:r>
      <w:r>
        <w:rPr>
          <w:rFonts w:hint="eastAsia" w:ascii="仿宋" w:hAnsi="仿宋" w:eastAsia="仿宋" w:cs="仿宋"/>
          <w:sz w:val="32"/>
          <w:szCs w:val="32"/>
          <w:highlight w:val="none"/>
          <w:lang w:val="en-US" w:eastAsia="zh-CN"/>
        </w:rPr>
        <w:t>社区股份合作公司</w:t>
      </w:r>
      <w:r>
        <w:rPr>
          <w:rFonts w:hint="eastAsia" w:ascii="仿宋" w:hAnsi="仿宋" w:eastAsia="仿宋" w:cs="仿宋"/>
          <w:color w:val="000000"/>
          <w:sz w:val="32"/>
          <w:szCs w:val="32"/>
          <w:lang w:val="en-US" w:eastAsia="zh-CN"/>
        </w:rPr>
        <w:t>银企互联数据或数据不完整的；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auto"/>
          <w:sz w:val="32"/>
          <w:szCs w:val="32"/>
          <w:highlight w:val="none"/>
          <w:lang w:val="en-US" w:eastAsia="zh-CN"/>
        </w:rPr>
        <w:t>（五）未经区、街道集体资产管理部门审核备案，自行为</w:t>
      </w:r>
      <w:r>
        <w:rPr>
          <w:rFonts w:hint="eastAsia" w:ascii="仿宋" w:hAnsi="仿宋" w:eastAsia="仿宋" w:cs="仿宋"/>
          <w:sz w:val="32"/>
          <w:szCs w:val="32"/>
          <w:highlight w:val="none"/>
          <w:lang w:val="en-US" w:eastAsia="zh-CN"/>
        </w:rPr>
        <w:t>社区股份合作公司办理</w:t>
      </w:r>
      <w:r>
        <w:rPr>
          <w:rFonts w:hint="eastAsia" w:ascii="仿宋" w:hAnsi="仿宋" w:eastAsia="仿宋" w:cs="仿宋"/>
          <w:color w:val="000000"/>
          <w:sz w:val="32"/>
          <w:szCs w:val="32"/>
          <w:lang w:val="en-US" w:eastAsia="zh-CN"/>
        </w:rPr>
        <w:t>银行账户开户、销户手续的；</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（六）不配合</w:t>
      </w:r>
      <w:r>
        <w:rPr>
          <w:rFonts w:hint="eastAsia" w:ascii="仿宋" w:hAnsi="仿宋" w:eastAsia="仿宋" w:cs="仿宋"/>
          <w:color w:val="auto"/>
          <w:sz w:val="32"/>
          <w:szCs w:val="32"/>
          <w:highlight w:val="none"/>
          <w:lang w:val="en-US" w:eastAsia="zh-CN"/>
        </w:rPr>
        <w:t>区、街道集体资产管理部门开展的监督检查工作的。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华文仿宋" w:hAnsi="华文仿宋" w:eastAsia="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华文仿宋" w:hAnsi="华文仿宋" w:eastAsia="华文仿宋" w:cs="华文仿宋"/>
          <w:sz w:val="32"/>
          <w:szCs w:val="32"/>
          <w:highlight w:val="none"/>
          <w:lang w:val="en-US" w:eastAsia="zh-CN"/>
        </w:rPr>
      </w:pPr>
      <w:r>
        <w:rPr>
          <w:rFonts w:hint="eastAsia" w:ascii="黑体" w:hAnsi="黑体" w:eastAsia="黑体"/>
          <w:color w:val="000000"/>
          <w:sz w:val="32"/>
          <w:szCs w:val="32"/>
        </w:rPr>
        <w:t>第</w:t>
      </w: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 xml:space="preserve">章 </w:t>
      </w:r>
      <w:r>
        <w:rPr>
          <w:rFonts w:hint="eastAsia" w:ascii="黑体" w:hAnsi="黑体" w:eastAsia="黑体"/>
          <w:color w:val="000000"/>
          <w:sz w:val="32"/>
          <w:szCs w:val="32"/>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二十二</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lang w:val="en-US" w:eastAsia="zh-CN"/>
        </w:rPr>
        <w:t>指导意见</w:t>
      </w:r>
      <w:r>
        <w:rPr>
          <w:rFonts w:hint="eastAsia" w:ascii="仿宋" w:hAnsi="仿宋" w:eastAsia="仿宋" w:cs="仿宋"/>
          <w:color w:val="000000"/>
          <w:sz w:val="32"/>
          <w:szCs w:val="32"/>
        </w:rPr>
        <w:t>由区集体资产管理部门</w:t>
      </w:r>
      <w:r>
        <w:rPr>
          <w:rFonts w:hint="eastAsia" w:ascii="仿宋" w:hAnsi="仿宋" w:eastAsia="仿宋" w:cs="仿宋"/>
          <w:color w:val="000000"/>
          <w:sz w:val="32"/>
          <w:szCs w:val="32"/>
          <w:lang w:eastAsia="zh-CN"/>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outlineLvl w:val="9"/>
        <w:rPr>
          <w:rFonts w:hint="eastAsia" w:ascii="华文仿宋" w:hAnsi="华文仿宋" w:eastAsia="华文仿宋" w:cs="华文仿宋"/>
          <w:sz w:val="32"/>
          <w:szCs w:val="32"/>
          <w:lang w:eastAsia="zh-CN"/>
        </w:rPr>
      </w:pPr>
      <w:r>
        <w:rPr>
          <w:rFonts w:hint="eastAsia" w:ascii="仿宋" w:hAnsi="仿宋" w:eastAsia="仿宋" w:cs="仿宋"/>
          <w:b/>
          <w:sz w:val="32"/>
          <w:szCs w:val="32"/>
        </w:rPr>
        <w:t>第</w:t>
      </w:r>
      <w:r>
        <w:rPr>
          <w:rFonts w:hint="eastAsia" w:ascii="仿宋" w:hAnsi="仿宋" w:eastAsia="仿宋" w:cs="仿宋"/>
          <w:b/>
          <w:sz w:val="32"/>
          <w:szCs w:val="32"/>
          <w:lang w:val="en-US" w:eastAsia="zh-CN"/>
        </w:rPr>
        <w:t>二十三</w:t>
      </w:r>
      <w:r>
        <w:rPr>
          <w:rFonts w:hint="eastAsia" w:ascii="仿宋" w:hAnsi="仿宋" w:eastAsia="仿宋" w:cs="仿宋"/>
          <w:b/>
          <w:sz w:val="32"/>
          <w:szCs w:val="32"/>
        </w:rPr>
        <w:t>条</w:t>
      </w:r>
      <w:r>
        <w:rPr>
          <w:rFonts w:hint="eastAsia" w:ascii="仿宋" w:hAnsi="仿宋" w:eastAsia="仿宋" w:cs="仿宋"/>
          <w:b/>
          <w:sz w:val="32"/>
          <w:szCs w:val="32"/>
          <w:lang w:val="en-US" w:eastAsia="zh-CN"/>
        </w:rPr>
        <w:t xml:space="preserve">  </w:t>
      </w: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lang w:val="en-US" w:eastAsia="zh-CN"/>
        </w:rPr>
        <w:t>指导意见自2020年**月**日施行，有效期三年</w:t>
      </w:r>
      <w:r>
        <w:rPr>
          <w:rFonts w:hint="eastAsia" w:ascii="仿宋" w:hAnsi="仿宋" w:eastAsia="仿宋" w:cs="仿宋"/>
          <w:color w:val="auto"/>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0067D"/>
    <w:rsid w:val="01800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next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2020-10-15T01:24:00Z</dcterms:created>
  <dc:creator>毕堃</dc:creator>
  <cp:lastModifiedBy>毕堃</cp:lastModifiedBy>
  <dcterms:modified xsi:type="dcterms:W3CDTF">2020-10-15T01:25:28Z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